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B4297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16991D" w14:textId="77777777" w:rsidR="00827C3B" w:rsidRPr="00627426" w:rsidRDefault="00AE0C26" w:rsidP="00627426">
      <w:pPr>
        <w:pStyle w:val="Titolocopertina"/>
      </w:pPr>
      <w:r w:rsidRPr="00627426">
        <w:t>GARA PER</w:t>
      </w:r>
      <w:r w:rsidR="00827C3B" w:rsidRPr="00627426">
        <w:t xml:space="preserve"> </w:t>
      </w:r>
      <w:r w:rsidR="00AC7B93" w:rsidRPr="00627426">
        <w:t>LA FORNITURA IN ACQUISTO DI VEICOLI BLINDATI ED.4</w:t>
      </w:r>
    </w:p>
    <w:p w14:paraId="4DFCA37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0189D7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5ED59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0360F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FD7A2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438C5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6C0F5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94804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0AD6B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DB6AD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F9F9851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28A35B2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EDC20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38BFD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2356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B7282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08B4AF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C88CF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D4133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F286D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2AC56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3290D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7BAAB980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9B6546" w14:textId="77777777" w:rsidR="00BE2716" w:rsidRPr="0064380B" w:rsidRDefault="00AF171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hyperlink r:id="rId8" w:history="1">
        <w:r w:rsidR="00AC7B93" w:rsidRPr="0064380B">
          <w:rPr>
            <w:rStyle w:val="Collegamentoipertestuale"/>
            <w:rFonts w:asciiTheme="minorHAnsi" w:hAnsiTheme="minorHAnsi" w:cs="Arial"/>
            <w:bCs/>
            <w:sz w:val="20"/>
            <w:szCs w:val="20"/>
            <w:lang w:val="en-US"/>
          </w:rPr>
          <w:t>dsbsconsip@postacert.consip.it</w:t>
        </w:r>
      </w:hyperlink>
    </w:p>
    <w:p w14:paraId="67891F58" w14:textId="77777777" w:rsidR="00BE2716" w:rsidRPr="0064380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28468E9" w14:textId="77777777" w:rsidR="00BE2716" w:rsidRPr="0064380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7CB9625F" w14:textId="77777777" w:rsidR="00BE2716" w:rsidRPr="0064380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EFFCB66" w14:textId="77777777" w:rsidR="008449F2" w:rsidRPr="0064380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62AEFAE" w14:textId="77777777" w:rsidR="00BE2716" w:rsidRPr="0064380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839C825" w14:textId="77777777" w:rsidR="00BE2716" w:rsidRPr="0064380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7BBFF66D" w14:textId="77777777" w:rsidR="008449F2" w:rsidRPr="0064380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0E5D9C47" w14:textId="77777777" w:rsidR="00BE2716" w:rsidRPr="0064380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840F9D4" w14:textId="77777777" w:rsidR="00BE2716" w:rsidRPr="00E5340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2FBD1009" w14:textId="074677A3" w:rsidR="00735A27" w:rsidRPr="0064380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 w:rsidRPr="0064380B">
        <w:rPr>
          <w:rFonts w:asciiTheme="minorHAnsi" w:hAnsiTheme="minorHAnsi" w:cs="Arial"/>
          <w:bCs/>
          <w:sz w:val="20"/>
          <w:szCs w:val="20"/>
          <w:lang w:val="en-US"/>
        </w:rPr>
        <w:t>Roma,</w:t>
      </w:r>
      <w:r w:rsidRPr="00E53404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="00E53404" w:rsidRPr="00E53404">
        <w:rPr>
          <w:rFonts w:asciiTheme="minorHAnsi" w:hAnsiTheme="minorHAnsi" w:cs="Arial"/>
          <w:bCs/>
          <w:sz w:val="20"/>
          <w:szCs w:val="20"/>
          <w:lang w:val="en-US"/>
        </w:rPr>
        <w:t>14/04/2020</w:t>
      </w:r>
    </w:p>
    <w:p w14:paraId="031CF0D5" w14:textId="77777777" w:rsidR="008449F2" w:rsidRPr="0064380B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  <w:lang w:val="en-US"/>
        </w:rPr>
      </w:pPr>
      <w:r w:rsidRPr="0064380B">
        <w:rPr>
          <w:rFonts w:asciiTheme="minorHAnsi" w:hAnsiTheme="minorHAnsi" w:cs="Arial"/>
          <w:bCs/>
          <w:sz w:val="20"/>
          <w:szCs w:val="20"/>
          <w:lang w:val="en-US"/>
        </w:rPr>
        <w:br w:type="page"/>
      </w:r>
    </w:p>
    <w:p w14:paraId="084FBA67" w14:textId="77777777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64380B">
        <w:rPr>
          <w:rFonts w:asciiTheme="minorHAnsi" w:hAnsiTheme="minorHAnsi" w:cs="Arial"/>
          <w:b/>
          <w:bCs/>
          <w:sz w:val="18"/>
          <w:szCs w:val="20"/>
          <w:lang w:val="en-US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75AEBC89" w14:textId="77777777" w:rsidR="001A15BE" w:rsidRPr="00034CDF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34CDF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034CDF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034CDF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034CDF">
        <w:rPr>
          <w:rFonts w:asciiTheme="minorHAnsi" w:hAnsiTheme="minorHAnsi" w:cs="Arial"/>
          <w:bCs/>
          <w:sz w:val="20"/>
          <w:szCs w:val="20"/>
        </w:rPr>
        <w:t>.</w:t>
      </w:r>
    </w:p>
    <w:p w14:paraId="4B83D0AA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1AE8F2E3" w14:textId="77777777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75BA9BDE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12FA96B3" w14:textId="77777777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2741F07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2BD72CC1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78DCC073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D001E6" w14:textId="682AC9B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27426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E92D60" w:rsidRPr="00627426">
        <w:rPr>
          <w:rFonts w:asciiTheme="minorHAnsi" w:hAnsiTheme="minorHAnsi" w:cs="Arial"/>
          <w:bCs/>
          <w:sz w:val="20"/>
          <w:szCs w:val="20"/>
        </w:rPr>
        <w:t>Veicoli Blindati ed.4</w:t>
      </w:r>
      <w:r w:rsidRPr="00627426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627426">
        <w:rPr>
          <w:rFonts w:asciiTheme="minorHAnsi" w:hAnsiTheme="minorHAnsi" w:cs="Arial"/>
          <w:bCs/>
          <w:sz w:val="20"/>
          <w:szCs w:val="20"/>
        </w:rPr>
        <w:t xml:space="preserve">a titolo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13DF6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113DF6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92D60" w:rsidRPr="00AF2EDE">
          <w:rPr>
            <w:rStyle w:val="Collegamentoipertestuale"/>
            <w:rFonts w:asciiTheme="minorHAnsi" w:hAnsiTheme="minorHAnsi"/>
            <w:sz w:val="20"/>
            <w:szCs w:val="20"/>
          </w:rPr>
          <w:t>dsbs@postacert.consip.it</w:t>
        </w:r>
      </w:hyperlink>
      <w:r w:rsidR="00E92D60">
        <w:rPr>
          <w:rFonts w:asciiTheme="minorHAnsi" w:hAnsiTheme="minorHAnsi" w:cs="Arial"/>
          <w:bCs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11E5B3CB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2F210E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0F13D34E" w14:textId="77777777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069E1A2D" w14:textId="77777777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7A5EE4B8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257965C6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0D6D1F2C" w14:textId="77777777" w:rsidTr="00283661">
        <w:tc>
          <w:tcPr>
            <w:tcW w:w="2830" w:type="dxa"/>
            <w:shd w:val="clear" w:color="auto" w:fill="auto"/>
            <w:vAlign w:val="center"/>
          </w:tcPr>
          <w:p w14:paraId="3D422B6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2E8708E6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60F9B9A" w14:textId="77777777" w:rsidTr="00283661">
        <w:tc>
          <w:tcPr>
            <w:tcW w:w="2830" w:type="dxa"/>
            <w:shd w:val="clear" w:color="auto" w:fill="auto"/>
            <w:vAlign w:val="center"/>
          </w:tcPr>
          <w:p w14:paraId="2E5196A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B0C687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13CDCEB" w14:textId="77777777" w:rsidTr="00283661">
        <w:tc>
          <w:tcPr>
            <w:tcW w:w="2830" w:type="dxa"/>
            <w:shd w:val="clear" w:color="auto" w:fill="auto"/>
            <w:vAlign w:val="center"/>
          </w:tcPr>
          <w:p w14:paraId="4FD15A0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2D76CA5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6BD9BF8" w14:textId="77777777" w:rsidTr="00283661">
        <w:tc>
          <w:tcPr>
            <w:tcW w:w="2830" w:type="dxa"/>
            <w:shd w:val="clear" w:color="auto" w:fill="auto"/>
            <w:vAlign w:val="center"/>
          </w:tcPr>
          <w:p w14:paraId="56F40C7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6B9037E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BA8C2CD" w14:textId="77777777" w:rsidTr="00283661">
        <w:tc>
          <w:tcPr>
            <w:tcW w:w="2830" w:type="dxa"/>
            <w:shd w:val="clear" w:color="auto" w:fill="auto"/>
            <w:vAlign w:val="center"/>
          </w:tcPr>
          <w:p w14:paraId="0315471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5540E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DC9D159" w14:textId="77777777" w:rsidTr="00283661">
        <w:tc>
          <w:tcPr>
            <w:tcW w:w="2830" w:type="dxa"/>
            <w:shd w:val="clear" w:color="auto" w:fill="auto"/>
            <w:vAlign w:val="center"/>
          </w:tcPr>
          <w:p w14:paraId="1446293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2A8B8E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274B431" w14:textId="77777777" w:rsidTr="00283661">
        <w:tc>
          <w:tcPr>
            <w:tcW w:w="2830" w:type="dxa"/>
            <w:shd w:val="clear" w:color="auto" w:fill="auto"/>
            <w:vAlign w:val="center"/>
          </w:tcPr>
          <w:p w14:paraId="42715152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104998B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E11E4DD" w14:textId="77777777" w:rsidTr="00283661">
        <w:tc>
          <w:tcPr>
            <w:tcW w:w="2830" w:type="dxa"/>
            <w:shd w:val="clear" w:color="auto" w:fill="auto"/>
            <w:vAlign w:val="center"/>
          </w:tcPr>
          <w:p w14:paraId="0231A47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457FACB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F85D0D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BA9D126" w14:textId="77777777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6CC9811C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6AF501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6745D524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0EC59A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ABFAAFE" w14:textId="77777777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60FAA76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020B690E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C9FF0D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024A5BB6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9AD123F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7FA1F43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032329F8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0DBAEC" w14:textId="77777777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4C8F9E7" w14:textId="77777777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2801BE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52D77BF0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FBA7C95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204A242B" w14:textId="0717A14F" w:rsidR="00E92D60" w:rsidRPr="009C4803" w:rsidRDefault="00E92D60" w:rsidP="00CF747F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 w:rsidRPr="009C4803">
        <w:rPr>
          <w:rFonts w:ascii="Calibri" w:hAnsi="Calibri" w:cs="Arial"/>
          <w:sz w:val="20"/>
          <w:szCs w:val="20"/>
        </w:rPr>
        <w:t>Lo scopo dell’iniziativa è quello di coprire quelle esigenze di approvvigionamento della P</w:t>
      </w:r>
      <w:r>
        <w:rPr>
          <w:rFonts w:ascii="Calibri" w:hAnsi="Calibri" w:cs="Arial"/>
          <w:sz w:val="20"/>
          <w:szCs w:val="20"/>
        </w:rPr>
        <w:t xml:space="preserve">ubblica </w:t>
      </w:r>
      <w:r w:rsidRPr="009C4803"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>mministrazione</w:t>
      </w:r>
      <w:r w:rsidRPr="009C4803">
        <w:rPr>
          <w:rFonts w:ascii="Calibri" w:hAnsi="Calibri" w:cs="Arial"/>
          <w:sz w:val="20"/>
          <w:szCs w:val="20"/>
        </w:rPr>
        <w:t xml:space="preserve"> di autovetture protette</w:t>
      </w:r>
      <w:r w:rsidR="0023239F">
        <w:rPr>
          <w:rFonts w:ascii="Calibri" w:hAnsi="Calibri" w:cs="Arial"/>
          <w:sz w:val="20"/>
          <w:szCs w:val="20"/>
        </w:rPr>
        <w:t xml:space="preserve"> e parzialmente protette</w:t>
      </w:r>
      <w:r w:rsidR="0023239F" w:rsidRPr="002323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3239F" w:rsidRPr="004A0B24">
        <w:rPr>
          <w:rFonts w:asciiTheme="minorHAnsi" w:hAnsiTheme="minorHAnsi" w:cs="Arial"/>
          <w:bCs/>
          <w:sz w:val="20"/>
          <w:szCs w:val="20"/>
        </w:rPr>
        <w:t>per</w:t>
      </w:r>
      <w:r w:rsidR="0023239F">
        <w:rPr>
          <w:rFonts w:asciiTheme="minorHAnsi" w:hAnsiTheme="minorHAnsi" w:cs="Arial"/>
          <w:bCs/>
          <w:sz w:val="20"/>
          <w:szCs w:val="20"/>
        </w:rPr>
        <w:t xml:space="preserve"> servizi di</w:t>
      </w:r>
      <w:r w:rsidR="0023239F" w:rsidRPr="004A0B24">
        <w:rPr>
          <w:rFonts w:asciiTheme="minorHAnsi" w:hAnsiTheme="minorHAnsi" w:cs="Arial"/>
          <w:bCs/>
          <w:sz w:val="20"/>
          <w:szCs w:val="20"/>
        </w:rPr>
        <w:t xml:space="preserve"> tutela del territorio e di istituto</w:t>
      </w:r>
      <w:r w:rsidRPr="009C4803">
        <w:rPr>
          <w:rFonts w:ascii="Calibri" w:hAnsi="Calibri" w:cs="Arial"/>
          <w:sz w:val="20"/>
          <w:szCs w:val="20"/>
        </w:rPr>
        <w:t>.</w:t>
      </w:r>
    </w:p>
    <w:p w14:paraId="575A3666" w14:textId="4E206C29" w:rsidR="00E92D60" w:rsidRPr="0021075B" w:rsidRDefault="00E92D60" w:rsidP="00CF747F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 xml:space="preserve">L’iniziativa </w:t>
      </w:r>
      <w:r>
        <w:rPr>
          <w:rFonts w:ascii="Calibri" w:hAnsi="Calibri" w:cs="Arial"/>
          <w:sz w:val="20"/>
          <w:szCs w:val="20"/>
        </w:rPr>
        <w:t>prevede la suddivisione in Lotti</w:t>
      </w:r>
      <w:r w:rsidRPr="0021075B">
        <w:rPr>
          <w:rFonts w:ascii="Calibri" w:hAnsi="Calibri" w:cs="Arial"/>
          <w:sz w:val="20"/>
          <w:szCs w:val="20"/>
        </w:rPr>
        <w:t>.</w:t>
      </w:r>
    </w:p>
    <w:p w14:paraId="3AE5CA69" w14:textId="77777777" w:rsidR="00E92D60" w:rsidRPr="0021075B" w:rsidRDefault="00E92D60" w:rsidP="00CF747F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 xml:space="preserve">I </w:t>
      </w:r>
      <w:r>
        <w:rPr>
          <w:rFonts w:ascii="Calibri" w:hAnsi="Calibri" w:cs="Arial"/>
          <w:sz w:val="20"/>
          <w:szCs w:val="20"/>
        </w:rPr>
        <w:t>L</w:t>
      </w:r>
      <w:r w:rsidRPr="0021075B">
        <w:rPr>
          <w:rFonts w:ascii="Calibri" w:hAnsi="Calibri" w:cs="Arial"/>
          <w:sz w:val="20"/>
          <w:szCs w:val="20"/>
        </w:rPr>
        <w:t>otti saranno definiti, sia in termini di quantitativi messi a gara sia in termini di tipologie di prodotti previste, con l’obiettivo di massimizzazione sia l’interesse da parte delle Amministrazioni verso la convenzione sia la competizione e partecipazione dei fornitori nei singoli lotti.</w:t>
      </w:r>
    </w:p>
    <w:p w14:paraId="1C92F271" w14:textId="77777777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C6B99CA" w14:textId="2101ECCB" w:rsidR="00CF747F" w:rsidRPr="00627426" w:rsidRDefault="00CF747F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27426">
        <w:rPr>
          <w:rFonts w:asciiTheme="minorHAnsi" w:hAnsiTheme="minorHAnsi" w:cs="Arial"/>
          <w:bCs/>
          <w:sz w:val="20"/>
          <w:szCs w:val="20"/>
        </w:rPr>
        <w:t>Il contratto prevede anche:</w:t>
      </w:r>
    </w:p>
    <w:p w14:paraId="56F7B1D3" w14:textId="77777777" w:rsidR="00CF747F" w:rsidRPr="0021075B" w:rsidRDefault="00CF747F" w:rsidP="00CF747F">
      <w:pPr>
        <w:numPr>
          <w:ilvl w:val="0"/>
          <w:numId w:val="43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>allestimenti dei veicoli;</w:t>
      </w:r>
    </w:p>
    <w:p w14:paraId="776DC484" w14:textId="77777777" w:rsidR="00CF747F" w:rsidRPr="0021075B" w:rsidRDefault="00CF747F" w:rsidP="00CF747F">
      <w:pPr>
        <w:numPr>
          <w:ilvl w:val="0"/>
          <w:numId w:val="43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>personalizzazioni dei sistemi</w:t>
      </w:r>
      <w:r>
        <w:rPr>
          <w:rFonts w:ascii="Calibri" w:hAnsi="Calibri" w:cs="Arial"/>
          <w:sz w:val="20"/>
          <w:szCs w:val="20"/>
        </w:rPr>
        <w:t xml:space="preserve"> radio</w:t>
      </w:r>
      <w:r w:rsidRPr="0021075B">
        <w:rPr>
          <w:rFonts w:ascii="Calibri" w:hAnsi="Calibri" w:cs="Arial"/>
          <w:sz w:val="20"/>
          <w:szCs w:val="20"/>
        </w:rPr>
        <w:t xml:space="preserve"> trasmissivi;</w:t>
      </w:r>
    </w:p>
    <w:p w14:paraId="4918E620" w14:textId="77777777" w:rsidR="00CF747F" w:rsidRPr="0021075B" w:rsidRDefault="00CF747F" w:rsidP="00CF747F">
      <w:pPr>
        <w:numPr>
          <w:ilvl w:val="0"/>
          <w:numId w:val="43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>pacchetti di assistenza e manutenzione;</w:t>
      </w:r>
    </w:p>
    <w:p w14:paraId="5B41424C" w14:textId="77777777" w:rsidR="00CF747F" w:rsidRPr="0021075B" w:rsidRDefault="00CF747F" w:rsidP="00CF747F">
      <w:pPr>
        <w:numPr>
          <w:ilvl w:val="0"/>
          <w:numId w:val="43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>servizio di trasporto e consegna;</w:t>
      </w:r>
    </w:p>
    <w:p w14:paraId="7199544B" w14:textId="77777777" w:rsidR="00CF747F" w:rsidRPr="0021075B" w:rsidRDefault="00CF747F" w:rsidP="00CF747F">
      <w:pPr>
        <w:numPr>
          <w:ilvl w:val="0"/>
          <w:numId w:val="43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>opzioni di prodotto;</w:t>
      </w:r>
    </w:p>
    <w:p w14:paraId="4F0DA6C8" w14:textId="77777777" w:rsidR="00CF747F" w:rsidRDefault="00CF747F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9C4278A" w14:textId="77777777" w:rsidR="00CF747F" w:rsidRPr="003A6C53" w:rsidRDefault="00CF747F" w:rsidP="00CF747F">
      <w:pPr>
        <w:spacing w:line="300" w:lineRule="exact"/>
        <w:ind w:left="284"/>
        <w:jc w:val="both"/>
        <w:rPr>
          <w:rFonts w:ascii="Calibri" w:hAnsi="Calibri" w:cs="Calibri"/>
          <w:noProof/>
          <w:sz w:val="20"/>
          <w:szCs w:val="20"/>
        </w:rPr>
      </w:pPr>
      <w:r w:rsidRPr="0021075B">
        <w:rPr>
          <w:rFonts w:ascii="Calibri" w:hAnsi="Calibri" w:cs="Arial"/>
          <w:sz w:val="20"/>
          <w:szCs w:val="20"/>
        </w:rPr>
        <w:t xml:space="preserve">La durata prevista per la convenzione </w:t>
      </w:r>
      <w:r>
        <w:rPr>
          <w:rFonts w:ascii="Calibri" w:hAnsi="Calibri" w:cs="Arial"/>
          <w:sz w:val="20"/>
          <w:szCs w:val="20"/>
        </w:rPr>
        <w:t>potrebbe essere</w:t>
      </w:r>
      <w:r w:rsidRPr="0021075B">
        <w:rPr>
          <w:rFonts w:ascii="Calibri" w:hAnsi="Calibri" w:cs="Arial"/>
          <w:sz w:val="20"/>
          <w:szCs w:val="20"/>
        </w:rPr>
        <w:t xml:space="preserve"> di 18 mesi prorogabile fino ad un massimo di ulteriori 12 mesi.</w:t>
      </w:r>
    </w:p>
    <w:p w14:paraId="552DADA7" w14:textId="77777777" w:rsidR="00CF747F" w:rsidRDefault="00CF747F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46BB54F" w14:textId="77777777" w:rsidR="00CF747F" w:rsidRDefault="00CF747F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3178924" w14:textId="77777777" w:rsidR="00CF747F" w:rsidRDefault="00CF747F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8F50410" w14:textId="77777777" w:rsidR="00034CDF" w:rsidRDefault="00034CDF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6AA9DFC8" w14:textId="77777777" w:rsidR="00122B75" w:rsidRPr="00BC6312" w:rsidRDefault="00122B75" w:rsidP="0023588C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>Domande – Questionario generale</w:t>
      </w:r>
    </w:p>
    <w:p w14:paraId="5FC4265A" w14:textId="77777777" w:rsidR="00D374E2" w:rsidRDefault="00D374E2" w:rsidP="00D374E2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quali delle seguenti attività oggetto della futura iniziativa la Vostra Azienda è in grado di erogare.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374E2" w14:paraId="17D55218" w14:textId="77777777" w:rsidTr="00DF635F">
        <w:trPr>
          <w:trHeight w:val="1461"/>
        </w:trPr>
        <w:tc>
          <w:tcPr>
            <w:tcW w:w="8494" w:type="dxa"/>
            <w:shd w:val="clear" w:color="auto" w:fill="F2F2F2" w:themeFill="background1" w:themeFillShade="F2"/>
          </w:tcPr>
          <w:p w14:paraId="030024D7" w14:textId="61E5F8BE" w:rsidR="00D374E2" w:rsidRDefault="00796D47" w:rsidP="00113DF6">
            <w:pPr>
              <w:pStyle w:val="Paragrafoelenco"/>
              <w:numPr>
                <w:ilvl w:val="0"/>
                <w:numId w:val="45"/>
              </w:numPr>
              <w:spacing w:before="240"/>
              <w:ind w:left="709" w:hanging="357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Fornitura</w:t>
            </w:r>
            <w:r w:rsidR="00D374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veicoli</w:t>
            </w:r>
          </w:p>
          <w:p w14:paraId="3791ECED" w14:textId="329653F0" w:rsidR="00D374E2" w:rsidRDefault="00D374E2" w:rsidP="00D374E2">
            <w:pPr>
              <w:pStyle w:val="Paragrafoelenco"/>
              <w:numPr>
                <w:ilvl w:val="0"/>
                <w:numId w:val="45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Allestimento</w:t>
            </w:r>
            <w:r w:rsidR="00E363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 blindatura di veicoli</w:t>
            </w:r>
          </w:p>
          <w:p w14:paraId="743B0901" w14:textId="77777777" w:rsidR="00D374E2" w:rsidRPr="00DC7F5B" w:rsidRDefault="00D374E2" w:rsidP="00D374E2">
            <w:pPr>
              <w:pStyle w:val="Paragrafoelenco"/>
              <w:numPr>
                <w:ilvl w:val="0"/>
                <w:numId w:val="45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Assistenza e manutenzione</w:t>
            </w:r>
          </w:p>
        </w:tc>
      </w:tr>
    </w:tbl>
    <w:p w14:paraId="18D90654" w14:textId="3489FD8A" w:rsidR="00D374E2" w:rsidRDefault="00D374E2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5C55B8" w14:textId="77777777" w:rsidR="00482B63" w:rsidRPr="0023588C" w:rsidRDefault="00482B63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4F8798" w14:textId="01E7D2DF" w:rsidR="00C920CC" w:rsidRDefault="00D2474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CF747F" w:rsidRPr="0023588C">
        <w:rPr>
          <w:rFonts w:asciiTheme="minorHAnsi" w:hAnsiTheme="minorHAnsi" w:cs="Arial"/>
          <w:bCs/>
          <w:sz w:val="20"/>
          <w:szCs w:val="20"/>
        </w:rPr>
        <w:t xml:space="preserve">veicoli </w:t>
      </w:r>
      <w:r>
        <w:rPr>
          <w:rFonts w:asciiTheme="minorHAnsi" w:hAnsiTheme="minorHAnsi" w:cs="Arial"/>
          <w:bCs/>
          <w:sz w:val="20"/>
          <w:szCs w:val="20"/>
        </w:rPr>
        <w:t xml:space="preserve">nel triennio precedente all’anno corrente </w:t>
      </w:r>
      <w:r w:rsidR="002B7ED1">
        <w:rPr>
          <w:rFonts w:asciiTheme="minorHAnsi" w:hAnsiTheme="minorHAnsi" w:cs="Arial"/>
          <w:bCs/>
          <w:sz w:val="20"/>
          <w:szCs w:val="20"/>
        </w:rPr>
        <w:t>eventualmente suddiviso nelle varie attività costituenti l’oggetto principale.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28"/>
      </w:tblGrid>
      <w:tr w:rsidR="00CF747F" w:rsidRPr="004E4C23" w14:paraId="10DE5E88" w14:textId="77777777" w:rsidTr="00E95267">
        <w:trPr>
          <w:jc w:val="center"/>
        </w:trPr>
        <w:tc>
          <w:tcPr>
            <w:tcW w:w="4266" w:type="dxa"/>
            <w:shd w:val="clear" w:color="auto" w:fill="BFBFBF"/>
          </w:tcPr>
          <w:p w14:paraId="2C97AF61" w14:textId="77777777" w:rsidR="00CF747F" w:rsidRPr="004E4C23" w:rsidRDefault="00CF747F" w:rsidP="00EA7A07">
            <w:pPr>
              <w:spacing w:line="30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4C23">
              <w:rPr>
                <w:rFonts w:ascii="Calibri" w:hAnsi="Calibri" w:cs="Calibri"/>
                <w:b/>
                <w:sz w:val="20"/>
                <w:szCs w:val="20"/>
              </w:rPr>
              <w:t>Attività/prestazione</w:t>
            </w:r>
          </w:p>
        </w:tc>
        <w:tc>
          <w:tcPr>
            <w:tcW w:w="4228" w:type="dxa"/>
            <w:shd w:val="clear" w:color="auto" w:fill="BFBFBF"/>
          </w:tcPr>
          <w:p w14:paraId="522FDA81" w14:textId="77777777" w:rsidR="00CF747F" w:rsidRPr="004E4C23" w:rsidRDefault="00CF747F" w:rsidP="00EA7A07">
            <w:pPr>
              <w:spacing w:line="30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4C23">
              <w:rPr>
                <w:rFonts w:ascii="Calibri" w:hAnsi="Calibri" w:cs="Calibri"/>
                <w:b/>
                <w:sz w:val="20"/>
                <w:szCs w:val="20"/>
              </w:rPr>
              <w:t>Fatturato annuo medio</w:t>
            </w:r>
          </w:p>
        </w:tc>
      </w:tr>
      <w:tr w:rsidR="004E61BD" w:rsidRPr="004E4C23" w14:paraId="2AC8A93D" w14:textId="77777777" w:rsidTr="00E95267">
        <w:trPr>
          <w:trHeight w:val="642"/>
          <w:jc w:val="center"/>
        </w:trPr>
        <w:tc>
          <w:tcPr>
            <w:tcW w:w="4266" w:type="dxa"/>
            <w:shd w:val="clear" w:color="auto" w:fill="F2F2F2" w:themeFill="background1" w:themeFillShade="F2"/>
            <w:vAlign w:val="center"/>
          </w:tcPr>
          <w:p w14:paraId="3DDD4ED0" w14:textId="6E7A3C9D" w:rsidR="004E61BD" w:rsidRPr="00034CDF" w:rsidRDefault="00E363FB" w:rsidP="00E363FB">
            <w:pPr>
              <w:ind w:left="284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Fornitura </w:t>
            </w:r>
            <w:r w:rsidR="004E61BD">
              <w:rPr>
                <w:rFonts w:asciiTheme="minorHAnsi" w:hAnsiTheme="minorHAnsi" w:cs="Arial"/>
                <w:bCs/>
                <w:sz w:val="20"/>
                <w:szCs w:val="20"/>
              </w:rPr>
              <w:t>di veicoli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14:paraId="6E255F5F" w14:textId="77777777" w:rsidR="004E61BD" w:rsidRPr="00034CDF" w:rsidRDefault="004E61BD" w:rsidP="00034CD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F747F" w:rsidRPr="004E4C23" w14:paraId="2A8D5F63" w14:textId="77777777" w:rsidTr="00E95267">
        <w:trPr>
          <w:trHeight w:val="642"/>
          <w:jc w:val="center"/>
        </w:trPr>
        <w:tc>
          <w:tcPr>
            <w:tcW w:w="4266" w:type="dxa"/>
            <w:shd w:val="clear" w:color="auto" w:fill="F2F2F2" w:themeFill="background1" w:themeFillShade="F2"/>
            <w:vAlign w:val="center"/>
          </w:tcPr>
          <w:p w14:paraId="6F114806" w14:textId="627441DA" w:rsidR="00CF747F" w:rsidRPr="00034CDF" w:rsidRDefault="00CF747F" w:rsidP="00E363FB">
            <w:pPr>
              <w:ind w:left="284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34CDF">
              <w:rPr>
                <w:rFonts w:asciiTheme="minorHAnsi" w:hAnsiTheme="minorHAnsi" w:cs="Arial"/>
                <w:bCs/>
                <w:sz w:val="20"/>
                <w:szCs w:val="20"/>
              </w:rPr>
              <w:t>Allestimenti</w:t>
            </w:r>
            <w:r w:rsidR="00E363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 blindatura</w:t>
            </w:r>
            <w:r w:rsidR="00E363FB" w:rsidRPr="00034C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veicoli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14:paraId="0504F73C" w14:textId="77777777" w:rsidR="00CF747F" w:rsidRPr="00034CDF" w:rsidRDefault="00CF747F" w:rsidP="00034CD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F747F" w:rsidRPr="004E4C23" w14:paraId="75F32617" w14:textId="77777777" w:rsidTr="00E95267">
        <w:trPr>
          <w:trHeight w:val="705"/>
          <w:jc w:val="center"/>
        </w:trPr>
        <w:tc>
          <w:tcPr>
            <w:tcW w:w="4266" w:type="dxa"/>
            <w:shd w:val="clear" w:color="auto" w:fill="F2F2F2" w:themeFill="background1" w:themeFillShade="F2"/>
            <w:vAlign w:val="center"/>
          </w:tcPr>
          <w:p w14:paraId="0C912159" w14:textId="77777777" w:rsidR="00CF747F" w:rsidRPr="00034CDF" w:rsidRDefault="00CF747F" w:rsidP="004E61BD">
            <w:pPr>
              <w:ind w:left="284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34CDF">
              <w:rPr>
                <w:rFonts w:asciiTheme="minorHAnsi" w:hAnsiTheme="minorHAnsi" w:cs="Arial"/>
                <w:bCs/>
                <w:sz w:val="20"/>
                <w:szCs w:val="20"/>
              </w:rPr>
              <w:t>Assistenza e manutenzione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14:paraId="36B918A4" w14:textId="77777777" w:rsidR="00CF747F" w:rsidRPr="00034CDF" w:rsidRDefault="00CF747F" w:rsidP="00034CD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16B0925" w14:textId="142798F6" w:rsidR="004C2D91" w:rsidRDefault="004C2D91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E23D129" w14:textId="77777777" w:rsidR="00482B63" w:rsidRDefault="00482B63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613959" w14:textId="77777777" w:rsidR="00487960" w:rsidRPr="0094646D" w:rsidRDefault="00487960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4646D">
        <w:rPr>
          <w:rFonts w:asciiTheme="minorHAnsi" w:hAnsiTheme="minorHAnsi" w:cs="Arial"/>
          <w:bCs/>
          <w:sz w:val="20"/>
          <w:szCs w:val="20"/>
        </w:rPr>
        <w:t xml:space="preserve">A quanto ammonta il suddetto fatturato a favore della Pubblica Amministrazione?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87960" w14:paraId="2B0F4149" w14:textId="77777777" w:rsidTr="00DF635F">
        <w:trPr>
          <w:trHeight w:val="2778"/>
        </w:trPr>
        <w:tc>
          <w:tcPr>
            <w:tcW w:w="8494" w:type="dxa"/>
            <w:shd w:val="clear" w:color="auto" w:fill="F2F2F2" w:themeFill="background1" w:themeFillShade="F2"/>
          </w:tcPr>
          <w:p w14:paraId="6AE1EC10" w14:textId="77777777" w:rsidR="00487960" w:rsidRDefault="00487960" w:rsidP="00DF635F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2308"/>
              <w:gridCol w:w="1990"/>
              <w:gridCol w:w="1990"/>
            </w:tblGrid>
            <w:tr w:rsidR="00487960" w14:paraId="1E508FEE" w14:textId="77777777" w:rsidTr="00DF635F">
              <w:trPr>
                <w:trHeight w:val="349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782A0EC1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14:paraId="00850684" w14:textId="13DC2304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90" w:type="dxa"/>
                  <w:vAlign w:val="center"/>
                </w:tcPr>
                <w:p w14:paraId="0A57A7EF" w14:textId="0C3AA22D" w:rsidR="00487960" w:rsidRPr="00CD333B" w:rsidRDefault="00487960" w:rsidP="0048796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90" w:type="dxa"/>
                  <w:vAlign w:val="center"/>
                </w:tcPr>
                <w:p w14:paraId="5FD23538" w14:textId="2D63AF2F" w:rsidR="00487960" w:rsidRPr="00CD333B" w:rsidRDefault="00487960" w:rsidP="0048796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87960" w14:paraId="24D20CCB" w14:textId="77777777" w:rsidTr="00DF635F">
              <w:trPr>
                <w:trHeight w:val="349"/>
              </w:trPr>
              <w:tc>
                <w:tcPr>
                  <w:tcW w:w="1701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13AE72E2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14:paraId="2679FE47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1990" w:type="dxa"/>
                  <w:vAlign w:val="center"/>
                </w:tcPr>
                <w:p w14:paraId="311CA9C8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1990" w:type="dxa"/>
                  <w:vAlign w:val="center"/>
                </w:tcPr>
                <w:p w14:paraId="33AA3C24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</w:tr>
            <w:tr w:rsidR="00487960" w14:paraId="5C8B2D39" w14:textId="77777777" w:rsidTr="0023588C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14:paraId="294187D0" w14:textId="210F3AEA" w:rsidR="00487960" w:rsidRPr="00CD333B" w:rsidRDefault="00796D47" w:rsidP="00DF635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Fornitura</w:t>
                  </w:r>
                  <w:r w:rsidR="00487960"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di veicoli</w:t>
                  </w:r>
                </w:p>
              </w:tc>
              <w:tc>
                <w:tcPr>
                  <w:tcW w:w="2308" w:type="dxa"/>
                  <w:vAlign w:val="center"/>
                </w:tcPr>
                <w:p w14:paraId="5203F5A7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7CF3DF41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32C8CDC8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487960" w14:paraId="23B28774" w14:textId="77777777" w:rsidTr="0023588C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14:paraId="6252CD0E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2308" w:type="dxa"/>
                  <w:vAlign w:val="center"/>
                </w:tcPr>
                <w:p w14:paraId="1D917AC3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711F5B29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5AF9294E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487960" w14:paraId="12349B5B" w14:textId="77777777" w:rsidTr="0023588C">
              <w:tc>
                <w:tcPr>
                  <w:tcW w:w="1701" w:type="dxa"/>
                  <w:vAlign w:val="center"/>
                </w:tcPr>
                <w:p w14:paraId="1303391F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2308" w:type="dxa"/>
                  <w:vAlign w:val="center"/>
                </w:tcPr>
                <w:p w14:paraId="7DB314C7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5A31112D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276CC0FE" w14:textId="77777777" w:rsidR="00487960" w:rsidRPr="00CD333B" w:rsidRDefault="00487960" w:rsidP="00DF635F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E1F1FAF" w14:textId="77777777" w:rsidR="00487960" w:rsidRDefault="00487960" w:rsidP="00113DF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ABA5FA" w14:textId="77777777" w:rsidR="002B7ED1" w:rsidRPr="002B7ED1" w:rsidRDefault="002B7ED1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52D772" w14:textId="77777777" w:rsidR="00982D99" w:rsidRDefault="00982D9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1B6525" w14:textId="0983019E" w:rsidR="008F068E" w:rsidRPr="00CF747F" w:rsidRDefault="008F068E" w:rsidP="008F068E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F747F">
        <w:rPr>
          <w:rFonts w:asciiTheme="minorHAnsi" w:hAnsiTheme="minorHAnsi" w:cs="Arial"/>
          <w:bCs/>
          <w:sz w:val="20"/>
          <w:szCs w:val="20"/>
        </w:rPr>
        <w:t>Quali certificazioni, rilasciate da organi 'indipendenti', possiede la Vostra azienda?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F068E" w14:paraId="0FAE8555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83BB20" w14:textId="77777777" w:rsidR="008F068E" w:rsidRDefault="008F068E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53DC507" w14:textId="77777777" w:rsidR="008F068E" w:rsidRDefault="008F068E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0D7450" w14:textId="77777777" w:rsidR="00410A87" w:rsidRPr="00410A87" w:rsidRDefault="00410A87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410A87">
        <w:rPr>
          <w:rFonts w:asciiTheme="minorHAnsi" w:hAnsiTheme="minorHAnsi" w:cs="Arial"/>
          <w:bCs/>
          <w:sz w:val="20"/>
          <w:szCs w:val="20"/>
        </w:rPr>
        <w:lastRenderedPageBreak/>
        <w:t>Quali sono, secondo la Vostra conoscenza del mercato di riferimento della presente fornitura, i principali player di mercato?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F747F" w14:paraId="652C381A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34A1B4" w14:textId="77777777" w:rsidR="00CF747F" w:rsidRDefault="00CF747F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C7122BF" w14:textId="77777777" w:rsidR="00CF747F" w:rsidRDefault="00CF747F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7FC7D9" w14:textId="57D1C5BD" w:rsidR="004C2D91" w:rsidRDefault="004C2D9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9BD8ED" w14:textId="77777777" w:rsidR="00982D99" w:rsidRDefault="00982D9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518D11" w14:textId="527216BB" w:rsidR="004C2D91" w:rsidRDefault="004C2D91" w:rsidP="00627426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Domande – Questionario </w:t>
      </w:r>
      <w:r>
        <w:rPr>
          <w:rFonts w:asciiTheme="minorHAnsi" w:hAnsiTheme="minorHAnsi" w:cs="Arial"/>
          <w:b/>
          <w:bCs/>
          <w:sz w:val="22"/>
          <w:szCs w:val="22"/>
        </w:rPr>
        <w:t>tecnico</w:t>
      </w:r>
    </w:p>
    <w:p w14:paraId="7DDEF42C" w14:textId="3C9D4F29" w:rsidR="00627426" w:rsidRDefault="00627426" w:rsidP="00627426">
      <w:pPr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79F2A0A6" w14:textId="77777777" w:rsidR="00627426" w:rsidRPr="0023588C" w:rsidRDefault="00627426" w:rsidP="00627426">
      <w:pPr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3C19A0F9" w14:textId="147454AC" w:rsidR="00113DF6" w:rsidRPr="00C920CC" w:rsidRDefault="00113DF6" w:rsidP="00113DF6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funzione delle esigenze manifestate dalla Pubblica Amministrazione, è emersa la richiesta di fornitura per le seguenti tipologie di veicoli. Si prega di i</w:t>
      </w:r>
      <w:r w:rsidRPr="00B3792D">
        <w:rPr>
          <w:rFonts w:asciiTheme="minorHAnsi" w:hAnsiTheme="minorHAnsi" w:cs="Arial"/>
          <w:bCs/>
          <w:sz w:val="20"/>
          <w:szCs w:val="20"/>
        </w:rPr>
        <w:t xml:space="preserve">ndicare </w:t>
      </w:r>
      <w:r w:rsidR="003B2102">
        <w:rPr>
          <w:rFonts w:asciiTheme="minorHAnsi" w:hAnsiTheme="minorHAnsi" w:cs="Arial"/>
          <w:bCs/>
          <w:sz w:val="20"/>
          <w:szCs w:val="20"/>
        </w:rPr>
        <w:t>i</w:t>
      </w:r>
      <w:r w:rsidR="004C2D91">
        <w:rPr>
          <w:rFonts w:asciiTheme="minorHAnsi" w:hAnsiTheme="minorHAnsi" w:cs="Arial"/>
          <w:bCs/>
          <w:sz w:val="20"/>
          <w:szCs w:val="20"/>
        </w:rPr>
        <w:t xml:space="preserve"> modelli </w:t>
      </w:r>
      <w:r w:rsidRPr="00B3792D">
        <w:rPr>
          <w:rFonts w:asciiTheme="minorHAnsi" w:hAnsiTheme="minorHAnsi" w:cs="Arial"/>
          <w:bCs/>
          <w:sz w:val="20"/>
          <w:szCs w:val="20"/>
        </w:rPr>
        <w:t xml:space="preserve">di veicolo da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="003B2102">
        <w:rPr>
          <w:rFonts w:asciiTheme="minorHAnsi" w:hAnsiTheme="minorHAnsi" w:cs="Arial"/>
          <w:bCs/>
          <w:sz w:val="20"/>
          <w:szCs w:val="20"/>
        </w:rPr>
        <w:t>oi offerti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W w:w="83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4245"/>
        <w:gridCol w:w="2276"/>
      </w:tblGrid>
      <w:tr w:rsidR="00113DF6" w:rsidRPr="00CD333B" w14:paraId="18BE8EDC" w14:textId="647B4F5B" w:rsidTr="0023588C">
        <w:trPr>
          <w:trHeight w:val="493"/>
          <w:jc w:val="center"/>
        </w:trPr>
        <w:tc>
          <w:tcPr>
            <w:tcW w:w="1843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1449A" w14:textId="77777777" w:rsidR="00113DF6" w:rsidRPr="00CD333B" w:rsidRDefault="00113DF6" w:rsidP="00BF1A6A">
            <w:pPr>
              <w:ind w:left="6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333B">
              <w:rPr>
                <w:rFonts w:asciiTheme="minorHAnsi" w:hAnsiTheme="minorHAnsi"/>
                <w:b/>
                <w:sz w:val="18"/>
                <w:szCs w:val="18"/>
              </w:rPr>
              <w:t>Tipologia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</w:tcPr>
          <w:p w14:paraId="68F1A11C" w14:textId="77777777" w:rsidR="00113DF6" w:rsidRPr="00CD333B" w:rsidRDefault="00113DF6" w:rsidP="00BF1A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333B">
              <w:rPr>
                <w:rFonts w:asciiTheme="minorHAnsi" w:hAnsiTheme="minorHAnsi"/>
                <w:b/>
                <w:sz w:val="18"/>
                <w:szCs w:val="18"/>
              </w:rPr>
              <w:t>Modell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D333B">
              <w:rPr>
                <w:rFonts w:asciiTheme="minorHAnsi" w:hAnsiTheme="minorHAnsi"/>
                <w:b/>
                <w:sz w:val="18"/>
                <w:szCs w:val="18"/>
              </w:rPr>
              <w:t xml:space="preserve"> disponibil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69A04001" w14:textId="398FA6B3" w:rsidR="00113DF6" w:rsidRPr="00CD333B" w:rsidRDefault="00113DF6" w:rsidP="00BF1A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Livello/Livelli di blindatura</w:t>
            </w:r>
          </w:p>
        </w:tc>
      </w:tr>
      <w:tr w:rsidR="00113DF6" w:rsidRPr="00F66E3D" w14:paraId="3FA9B07A" w14:textId="43C4606C" w:rsidTr="0023588C">
        <w:trPr>
          <w:trHeight w:val="567"/>
          <w:jc w:val="center"/>
        </w:trPr>
        <w:tc>
          <w:tcPr>
            <w:tcW w:w="1843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B3FAC" w14:textId="77777777" w:rsidR="00113DF6" w:rsidRPr="004418C0" w:rsidRDefault="00113DF6" w:rsidP="00BF1A6A">
            <w:pPr>
              <w:ind w:left="351" w:hanging="209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Berlina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volumi</w:t>
            </w:r>
            <w:proofErr w:type="spellEnd"/>
          </w:p>
        </w:tc>
        <w:tc>
          <w:tcPr>
            <w:tcW w:w="4245" w:type="dxa"/>
            <w:shd w:val="clear" w:color="auto" w:fill="F2F2F2" w:themeFill="background1" w:themeFillShade="F2"/>
            <w:vAlign w:val="center"/>
          </w:tcPr>
          <w:p w14:paraId="50469AB3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5FB3E4F3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3DF6" w:rsidRPr="00F66E3D" w14:paraId="78A26595" w14:textId="136336B1" w:rsidTr="0023588C">
        <w:trPr>
          <w:trHeight w:val="567"/>
          <w:jc w:val="center"/>
        </w:trPr>
        <w:tc>
          <w:tcPr>
            <w:tcW w:w="1843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FDED" w14:textId="77777777" w:rsidR="00113DF6" w:rsidRPr="004418C0" w:rsidRDefault="00113DF6" w:rsidP="00BF1A6A">
            <w:pPr>
              <w:pStyle w:val="NormaleWeb"/>
              <w:spacing w:before="0" w:beforeAutospacing="0" w:after="0" w:afterAutospacing="0" w:line="284" w:lineRule="atLeast"/>
              <w:ind w:left="351" w:hanging="209"/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 xml:space="preserve">Crossover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medio</w:t>
            </w:r>
            <w:proofErr w:type="spellEnd"/>
          </w:p>
        </w:tc>
        <w:tc>
          <w:tcPr>
            <w:tcW w:w="4245" w:type="dxa"/>
            <w:shd w:val="clear" w:color="auto" w:fill="F2F2F2" w:themeFill="background1" w:themeFillShade="F2"/>
            <w:vAlign w:val="center"/>
          </w:tcPr>
          <w:p w14:paraId="2491637D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6035D3CE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3DF6" w:rsidRPr="00F66E3D" w14:paraId="21E00FF7" w14:textId="0C0B65D3" w:rsidTr="0023588C">
        <w:trPr>
          <w:trHeight w:val="567"/>
          <w:jc w:val="center"/>
        </w:trPr>
        <w:tc>
          <w:tcPr>
            <w:tcW w:w="1843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007A8" w14:textId="77777777" w:rsidR="00113DF6" w:rsidRPr="004418C0" w:rsidRDefault="00113DF6" w:rsidP="00BF1A6A">
            <w:pPr>
              <w:ind w:left="351" w:hanging="2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Crossover grande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</w:tcPr>
          <w:p w14:paraId="2CD27BB1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2C4DF6EB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3DF6" w:rsidRPr="00F66E3D" w14:paraId="5A551988" w14:textId="46064FBD" w:rsidTr="0023588C">
        <w:trPr>
          <w:trHeight w:val="567"/>
          <w:jc w:val="center"/>
        </w:trPr>
        <w:tc>
          <w:tcPr>
            <w:tcW w:w="1843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4854" w14:textId="77777777" w:rsidR="00113DF6" w:rsidRPr="004418C0" w:rsidRDefault="00113DF6" w:rsidP="00BF1A6A">
            <w:pPr>
              <w:ind w:left="351" w:hanging="2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Fuoristrada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</w:tcPr>
          <w:p w14:paraId="16D090F1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7B2DF29A" w14:textId="77777777" w:rsidR="00113DF6" w:rsidRPr="00F66E3D" w:rsidRDefault="00113DF6" w:rsidP="00BF1A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6BED017" w14:textId="7841093D" w:rsidR="00113DF6" w:rsidRDefault="00113DF6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0C69E2" w14:textId="77777777" w:rsidR="00982D99" w:rsidRDefault="00982D99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6DBB36" w14:textId="77777777" w:rsidR="00113DF6" w:rsidRDefault="00113DF6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2E5870" w14:textId="0DDC8DE2" w:rsidR="00E95267" w:rsidRPr="008F068E" w:rsidRDefault="00E95267" w:rsidP="00E95267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F068E">
        <w:rPr>
          <w:rFonts w:asciiTheme="minorHAnsi" w:hAnsiTheme="minorHAnsi" w:cs="Arial"/>
          <w:bCs/>
          <w:sz w:val="20"/>
          <w:szCs w:val="20"/>
        </w:rPr>
        <w:t xml:space="preserve">Quale è la Vs capacità produttiva mensile </w:t>
      </w:r>
      <w:r w:rsidR="00CF1D8C">
        <w:rPr>
          <w:rFonts w:asciiTheme="minorHAnsi" w:hAnsiTheme="minorHAnsi" w:cs="Arial"/>
          <w:bCs/>
          <w:sz w:val="20"/>
          <w:szCs w:val="20"/>
        </w:rPr>
        <w:t xml:space="preserve">(n. unità e tempistica) </w:t>
      </w:r>
      <w:r w:rsidRPr="008F068E">
        <w:rPr>
          <w:rFonts w:asciiTheme="minorHAnsi" w:hAnsiTheme="minorHAnsi" w:cs="Arial"/>
          <w:bCs/>
          <w:sz w:val="20"/>
          <w:szCs w:val="20"/>
        </w:rPr>
        <w:t>in relazione a</w:t>
      </w:r>
      <w:r>
        <w:rPr>
          <w:rFonts w:asciiTheme="minorHAnsi" w:hAnsiTheme="minorHAnsi" w:cs="Arial"/>
          <w:bCs/>
          <w:sz w:val="20"/>
          <w:szCs w:val="20"/>
        </w:rPr>
        <w:t>i diversi livelli di blindatura?</w:t>
      </w:r>
    </w:p>
    <w:p w14:paraId="74038552" w14:textId="77777777" w:rsidR="00E95267" w:rsidRPr="009D4460" w:rsidRDefault="00E95267" w:rsidP="00E952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95267" w14:paraId="1BA07CE4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61E8350" w14:textId="77777777" w:rsidR="00E95267" w:rsidRDefault="00E95267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14A1C61" w14:textId="77777777" w:rsidR="008F068E" w:rsidRDefault="008F068E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97AAA0" w14:textId="77777777" w:rsidR="00982D99" w:rsidRDefault="00982D9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E28351" w14:textId="46910758" w:rsidR="00CF747F" w:rsidRPr="0023588C" w:rsidRDefault="00410A87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410A87">
        <w:rPr>
          <w:rFonts w:asciiTheme="minorHAnsi" w:hAnsiTheme="minorHAnsi" w:cs="Arial"/>
          <w:bCs/>
          <w:sz w:val="20"/>
          <w:szCs w:val="20"/>
        </w:rPr>
        <w:lastRenderedPageBreak/>
        <w:t>In accordo alla Vs. esperienza si ritiene che delle opzioni di prodotto possano essere idonee a soddisfare i fabbisogni specifici delle PA? Quali opzioni di prodotto specifiche per la PA ritenete sarebbe necessario inserire nell’ 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F747F" w14:paraId="235CE579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1D494CB" w14:textId="77777777" w:rsidR="00CF747F" w:rsidRDefault="00CF747F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F6E99CB" w14:textId="0891C7CA" w:rsidR="00CF747F" w:rsidRDefault="00CF747F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AA42F5" w14:textId="77777777" w:rsidR="00982D99" w:rsidRDefault="00982D9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F2040B" w14:textId="67CFAA98" w:rsidR="00CF747F" w:rsidRPr="0023588C" w:rsidRDefault="00410A87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E95267">
        <w:rPr>
          <w:rFonts w:asciiTheme="minorHAnsi" w:hAnsiTheme="minorHAnsi" w:cs="Arial"/>
          <w:bCs/>
          <w:sz w:val="20"/>
          <w:szCs w:val="20"/>
        </w:rPr>
        <w:t xml:space="preserve">In accordo alla Vs. esperienza si ritiene che opzioni di Servizio quali Pacchetti di manutenzione ordinaria e straordinaria con diversi massimali di tempo e chilometraggio, siano idonee a soddisfare i fabbisogni specifici delle PA? </w:t>
      </w:r>
      <w:r w:rsidR="008F068E" w:rsidRPr="00E95267">
        <w:rPr>
          <w:rFonts w:asciiTheme="minorHAnsi" w:hAnsiTheme="minorHAnsi" w:cs="Arial"/>
          <w:bCs/>
          <w:sz w:val="20"/>
          <w:szCs w:val="20"/>
        </w:rPr>
        <w:t xml:space="preserve">Quali durate e quali chilometraggi? </w:t>
      </w:r>
      <w:r w:rsidRPr="00E95267">
        <w:rPr>
          <w:rFonts w:asciiTheme="minorHAnsi" w:hAnsiTheme="minorHAnsi" w:cs="Arial"/>
          <w:bCs/>
          <w:sz w:val="20"/>
          <w:szCs w:val="20"/>
        </w:rPr>
        <w:t>Quali altre opzioni di servizio specifiche per la PA si ritiene sarebbe necessario inserire nell’iniziativa?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F747F" w14:paraId="624A2121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D91ED50" w14:textId="77777777" w:rsidR="00CF747F" w:rsidRDefault="00CF747F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B4A3855" w14:textId="199706E4" w:rsidR="00CE16AA" w:rsidRDefault="00CE16AA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F008B5" w14:textId="77777777" w:rsidR="00982D99" w:rsidRDefault="00982D9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95FD4B8" w14:textId="29483C61" w:rsidR="004E61BD" w:rsidRPr="00EF0D43" w:rsidRDefault="004E61BD" w:rsidP="004E61BD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761BD7">
        <w:rPr>
          <w:rFonts w:asciiTheme="minorHAnsi" w:hAnsiTheme="minorHAnsi" w:cs="Arial"/>
          <w:bCs/>
          <w:sz w:val="20"/>
          <w:szCs w:val="20"/>
        </w:rPr>
        <w:t xml:space="preserve">dei </w:t>
      </w:r>
      <w:r>
        <w:rPr>
          <w:rFonts w:asciiTheme="minorHAnsi" w:hAnsiTheme="minorHAnsi" w:cs="Arial"/>
          <w:bCs/>
          <w:sz w:val="20"/>
          <w:szCs w:val="20"/>
        </w:rPr>
        <w:t>veicoli</w:t>
      </w:r>
      <w:r w:rsidRPr="0023588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1BD7" w:rsidRPr="0023588C">
        <w:rPr>
          <w:rFonts w:asciiTheme="minorHAnsi" w:hAnsiTheme="minorHAnsi" w:cs="Arial"/>
          <w:bCs/>
          <w:sz w:val="20"/>
          <w:szCs w:val="20"/>
        </w:rPr>
        <w:t xml:space="preserve">con </w:t>
      </w:r>
      <w:r w:rsidR="00E95267" w:rsidRPr="0023588C">
        <w:rPr>
          <w:rFonts w:asciiTheme="minorHAnsi" w:hAnsiTheme="minorHAnsi" w:cs="Arial"/>
          <w:bCs/>
          <w:sz w:val="20"/>
          <w:szCs w:val="20"/>
        </w:rPr>
        <w:t xml:space="preserve">consegna </w:t>
      </w:r>
      <w:r w:rsidR="008F068E" w:rsidRPr="0023588C">
        <w:rPr>
          <w:rFonts w:asciiTheme="minorHAnsi" w:hAnsiTheme="minorHAnsi" w:cs="Arial"/>
          <w:bCs/>
          <w:sz w:val="20"/>
          <w:szCs w:val="20"/>
        </w:rPr>
        <w:t>sul</w:t>
      </w:r>
      <w:r w:rsidRPr="0023588C">
        <w:rPr>
          <w:rFonts w:asciiTheme="minorHAnsi" w:hAnsiTheme="minorHAnsi" w:cs="Arial"/>
          <w:bCs/>
          <w:sz w:val="20"/>
          <w:szCs w:val="20"/>
        </w:rPr>
        <w:t>l’intero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territorio nazionale. Quali sono le aree 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del territorio italiano coperte dalla Vostra struttura </w:t>
      </w:r>
      <w:r>
        <w:rPr>
          <w:rFonts w:asciiTheme="minorHAnsi" w:hAnsiTheme="minorHAnsi" w:cs="Arial"/>
          <w:bCs/>
          <w:sz w:val="20"/>
          <w:szCs w:val="20"/>
        </w:rPr>
        <w:t>di assistenza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E61BD" w14:paraId="6F3B4B48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C706765" w14:textId="77777777" w:rsidR="004E61BD" w:rsidRDefault="004E61BD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1EBC3A3" w14:textId="77777777" w:rsidR="00982D99" w:rsidRDefault="00982D99" w:rsidP="004E61BD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AE4DF4" w14:textId="77777777" w:rsidR="004E61BD" w:rsidRDefault="004E61BD" w:rsidP="004E61BD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867663" w14:textId="24D07664" w:rsidR="00410A87" w:rsidRPr="0023588C" w:rsidRDefault="00410A87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F068E">
        <w:rPr>
          <w:rFonts w:asciiTheme="minorHAnsi" w:hAnsiTheme="minorHAnsi" w:cs="Arial"/>
          <w:bCs/>
          <w:sz w:val="20"/>
          <w:szCs w:val="20"/>
        </w:rPr>
        <w:t>Ci sono particolari vincoli tecnici che ritenete necessario evidenziare e che potrebbero pregiudicare la vostra partecipazione alla gara (Es. tempi di consegna, numero massimo di veico</w:t>
      </w:r>
      <w:r w:rsidR="00E95267">
        <w:rPr>
          <w:rFonts w:asciiTheme="minorHAnsi" w:hAnsiTheme="minorHAnsi" w:cs="Arial"/>
          <w:bCs/>
          <w:sz w:val="20"/>
          <w:szCs w:val="20"/>
        </w:rPr>
        <w:t>li fornibili mensilmente, ecc.)</w:t>
      </w:r>
      <w:r w:rsidRPr="008F068E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10A87" w14:paraId="1918FE34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B7881D1" w14:textId="77777777" w:rsidR="00410A87" w:rsidRDefault="00410A87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434B3AF" w14:textId="6C5AA6C1" w:rsidR="00410A87" w:rsidRPr="0023588C" w:rsidRDefault="00C91007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F068E">
        <w:rPr>
          <w:rFonts w:asciiTheme="minorHAnsi" w:hAnsiTheme="minorHAnsi" w:cs="Arial"/>
          <w:bCs/>
          <w:sz w:val="20"/>
          <w:szCs w:val="20"/>
        </w:rPr>
        <w:lastRenderedPageBreak/>
        <w:t xml:space="preserve">In accordo alla Vs. esperienza è opportuno vincolare l’utilizzo di determinati materiali per ottenere le resistenze richieste? Esistono soluzioni tecniche non presenti nella precedente iniziativa che ritenete opportuno evidenziare?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10A87" w14:paraId="69D00D59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DE28CC" w14:textId="77777777" w:rsidR="00410A87" w:rsidRDefault="00410A87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31D97A" w14:textId="77777777" w:rsidR="00982D99" w:rsidRDefault="00982D9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CBAE3B" w14:textId="77777777" w:rsidR="00113DF6" w:rsidRDefault="00113DF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1E6F2D" w14:textId="6CBC1E71" w:rsidR="00CE16AA" w:rsidRPr="0023588C" w:rsidRDefault="00CE16AA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F747F">
        <w:rPr>
          <w:rFonts w:asciiTheme="minorHAnsi" w:hAnsiTheme="minorHAnsi" w:cs="Arial"/>
          <w:bCs/>
          <w:sz w:val="20"/>
          <w:szCs w:val="20"/>
        </w:rPr>
        <w:t>La Vostra azienda sarebbe interessata a partecipare alla gara in oggetto? Se no, quali sono le motivazioni principali?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16AA" w14:paraId="5510BF56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B9BDA40" w14:textId="77777777" w:rsidR="00CE16AA" w:rsidRDefault="00CE16AA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AEF9DF5" w14:textId="5905BB0E" w:rsidR="00113DF6" w:rsidRDefault="00113DF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E5DFD4" w14:textId="77777777" w:rsidR="00982D99" w:rsidRDefault="00982D9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CA9F68" w14:textId="77777777" w:rsidR="00E95267" w:rsidRPr="008F068E" w:rsidRDefault="00E95267" w:rsidP="0023588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F068E">
        <w:rPr>
          <w:rFonts w:asciiTheme="minorHAnsi" w:hAnsiTheme="minorHAnsi" w:cs="Arial"/>
          <w:bCs/>
          <w:sz w:val="20"/>
          <w:szCs w:val="20"/>
        </w:rPr>
        <w:t xml:space="preserve">In accordo alla Vs. esperienza è opportuno </w:t>
      </w:r>
      <w:r>
        <w:rPr>
          <w:rFonts w:asciiTheme="minorHAnsi" w:hAnsiTheme="minorHAnsi" w:cs="Arial"/>
          <w:bCs/>
          <w:sz w:val="20"/>
          <w:szCs w:val="20"/>
        </w:rPr>
        <w:t xml:space="preserve">evidenziare altri aspetti della fornitura di veicoli blindati (es. collaudo, prove balistiche, etc.) </w:t>
      </w:r>
      <w:r w:rsidRPr="008F068E">
        <w:rPr>
          <w:rFonts w:asciiTheme="minorHAnsi" w:hAnsiTheme="minorHAnsi" w:cs="Arial"/>
          <w:bCs/>
          <w:sz w:val="20"/>
          <w:szCs w:val="20"/>
        </w:rPr>
        <w:t xml:space="preserve">che ritenete opportuno evidenziare?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95267" w14:paraId="4BC54E3E" w14:textId="77777777" w:rsidTr="00EA7A0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56AA05" w14:textId="77777777" w:rsidR="00E95267" w:rsidRDefault="00E95267" w:rsidP="00EA7A0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7788A2" w14:textId="77777777" w:rsidR="00CF747F" w:rsidRDefault="00CF747F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C16CE5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BB71768" w14:textId="21D7C22E" w:rsidR="007D216F" w:rsidRDefault="007D216F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4117A7" w14:textId="77777777" w:rsidR="00627426" w:rsidRPr="0023588C" w:rsidRDefault="00627426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09F3D4" w14:textId="77777777" w:rsidR="00FA737A" w:rsidRPr="0023588C" w:rsidRDefault="00FA737A" w:rsidP="0023588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05076674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DC0062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6F13B8A7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7F2221F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45C260B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629FE41D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AFF19B5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178A012F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2072C9D2" w14:textId="2F7CFB12" w:rsidR="00561A7D" w:rsidRDefault="00561A7D" w:rsidP="00627426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EBC2" w14:textId="77777777" w:rsidR="00AF171D" w:rsidRDefault="00AF171D">
      <w:r>
        <w:separator/>
      </w:r>
    </w:p>
  </w:endnote>
  <w:endnote w:type="continuationSeparator" w:id="0">
    <w:p w14:paraId="60D92494" w14:textId="77777777" w:rsidR="00AF171D" w:rsidRDefault="00AF171D">
      <w:r>
        <w:continuationSeparator/>
      </w:r>
    </w:p>
  </w:endnote>
  <w:endnote w:type="continuationNotice" w:id="1">
    <w:p w14:paraId="608E5441" w14:textId="77777777" w:rsidR="00AF171D" w:rsidRDefault="00AF1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AA53" w14:textId="77777777" w:rsidR="00CF4E81" w:rsidRDefault="00CF4E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92C5" w14:textId="6DBD935E" w:rsidR="006726F6" w:rsidRPr="00E06C79" w:rsidRDefault="003B2102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E034C" wp14:editId="5D03B4EF">
              <wp:simplePos x="0" y="0"/>
              <wp:positionH relativeFrom="column">
                <wp:posOffset>4485778</wp:posOffset>
              </wp:positionH>
              <wp:positionV relativeFrom="paragraph">
                <wp:posOffset>29320</wp:posOffset>
              </wp:positionV>
              <wp:extent cx="924008" cy="274320"/>
              <wp:effectExtent l="0" t="0" r="952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008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9CC09" w14:textId="47262F6E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4E8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4E8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3454E36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E034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3.2pt;margin-top:2.3pt;width:72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" stroked="f">
              <v:textbox>
                <w:txbxContent>
                  <w:p w14:paraId="5BE9CC09" w14:textId="47262F6E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F4E8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F4E8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33454E36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</w:t>
    </w:r>
    <w:r w:rsidR="006726F6" w:rsidRPr="00482B63">
      <w:rPr>
        <w:rFonts w:asciiTheme="minorHAnsi" w:hAnsiTheme="minorHAnsi"/>
        <w:iCs/>
        <w:color w:val="C0C0C0"/>
        <w:sz w:val="16"/>
        <w:szCs w:val="16"/>
      </w:rPr>
      <w:t xml:space="preserve">per </w:t>
    </w:r>
    <w:r w:rsidR="00E92D60" w:rsidRPr="0023588C">
      <w:rPr>
        <w:rFonts w:asciiTheme="minorHAnsi" w:hAnsiTheme="minorHAnsi"/>
        <w:iCs/>
        <w:color w:val="C0C0C0"/>
        <w:sz w:val="16"/>
        <w:szCs w:val="16"/>
      </w:rPr>
      <w:t>Veicoli Blindati ed.4</w:t>
    </w:r>
  </w:p>
  <w:p w14:paraId="190E41FF" w14:textId="77777777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5306907A" w14:textId="77777777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3DE1850B" w14:textId="77777777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0229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7C709D75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439080" wp14:editId="710B5C88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E5F2C" w14:textId="77777777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58D5E4B6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3908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293E5F2C" w14:textId="77777777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58D5E4B6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0755850C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76DDD46E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372B6D35" w14:textId="77777777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937A" w14:textId="77777777" w:rsidR="00AF171D" w:rsidRDefault="00AF171D">
      <w:r>
        <w:separator/>
      </w:r>
    </w:p>
  </w:footnote>
  <w:footnote w:type="continuationSeparator" w:id="0">
    <w:p w14:paraId="62302A7E" w14:textId="77777777" w:rsidR="00AF171D" w:rsidRDefault="00AF171D">
      <w:r>
        <w:continuationSeparator/>
      </w:r>
    </w:p>
  </w:footnote>
  <w:footnote w:type="continuationNotice" w:id="1">
    <w:p w14:paraId="2CEC0BE9" w14:textId="77777777" w:rsidR="00AF171D" w:rsidRDefault="00AF1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DDA0" w14:textId="77777777" w:rsidR="00CF4E81" w:rsidRDefault="00CF4E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03DF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1AE71CE8" wp14:editId="2F4C9F0A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B0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BA419D" wp14:editId="7B740DD5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5E1A93"/>
    <w:multiLevelType w:val="hybridMultilevel"/>
    <w:tmpl w:val="56A6ABE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A44DFC"/>
    <w:multiLevelType w:val="hybridMultilevel"/>
    <w:tmpl w:val="E06C13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64E0F"/>
    <w:multiLevelType w:val="hybridMultilevel"/>
    <w:tmpl w:val="D2349A34"/>
    <w:lvl w:ilvl="0" w:tplc="4BE4B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4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827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23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6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A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4B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7"/>
  </w:num>
  <w:num w:numId="32">
    <w:abstractNumId w:val="34"/>
  </w:num>
  <w:num w:numId="33">
    <w:abstractNumId w:val="32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6"/>
  </w:num>
  <w:num w:numId="41">
    <w:abstractNumId w:val="11"/>
  </w:num>
  <w:num w:numId="42">
    <w:abstractNumId w:val="22"/>
  </w:num>
  <w:num w:numId="43">
    <w:abstractNumId w:val="33"/>
  </w:num>
  <w:num w:numId="44">
    <w:abstractNumId w:val="1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4130"/>
    <w:rsid w:val="00017FA6"/>
    <w:rsid w:val="00021E94"/>
    <w:rsid w:val="00022FBC"/>
    <w:rsid w:val="000239D9"/>
    <w:rsid w:val="0002469D"/>
    <w:rsid w:val="00026872"/>
    <w:rsid w:val="00026A4B"/>
    <w:rsid w:val="00030289"/>
    <w:rsid w:val="00033222"/>
    <w:rsid w:val="00034CD6"/>
    <w:rsid w:val="00034CDF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3DF6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3239F"/>
    <w:rsid w:val="0023588C"/>
    <w:rsid w:val="002525BB"/>
    <w:rsid w:val="00252F98"/>
    <w:rsid w:val="002553F9"/>
    <w:rsid w:val="002666EF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34DFF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2102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0A87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538"/>
    <w:rsid w:val="00471CD6"/>
    <w:rsid w:val="00482B63"/>
    <w:rsid w:val="00487960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C2D91"/>
    <w:rsid w:val="004D0D57"/>
    <w:rsid w:val="004D0DBA"/>
    <w:rsid w:val="004D44B2"/>
    <w:rsid w:val="004D6B1D"/>
    <w:rsid w:val="004E0E78"/>
    <w:rsid w:val="004E61BD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16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0AEC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27426"/>
    <w:rsid w:val="00631B89"/>
    <w:rsid w:val="00631BF2"/>
    <w:rsid w:val="0063576C"/>
    <w:rsid w:val="00636EDC"/>
    <w:rsid w:val="0064380B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1BD7"/>
    <w:rsid w:val="0076478D"/>
    <w:rsid w:val="00765760"/>
    <w:rsid w:val="007717FD"/>
    <w:rsid w:val="00773D82"/>
    <w:rsid w:val="00783B1F"/>
    <w:rsid w:val="007919E1"/>
    <w:rsid w:val="00794955"/>
    <w:rsid w:val="00796D47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45008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068E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753E4"/>
    <w:rsid w:val="00982D9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3B4D"/>
    <w:rsid w:val="00A377DE"/>
    <w:rsid w:val="00A4017B"/>
    <w:rsid w:val="00A47703"/>
    <w:rsid w:val="00A52032"/>
    <w:rsid w:val="00A52782"/>
    <w:rsid w:val="00A562D5"/>
    <w:rsid w:val="00A57589"/>
    <w:rsid w:val="00A57C22"/>
    <w:rsid w:val="00A6257A"/>
    <w:rsid w:val="00A63698"/>
    <w:rsid w:val="00A7274C"/>
    <w:rsid w:val="00A73E51"/>
    <w:rsid w:val="00A753E4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C7B93"/>
    <w:rsid w:val="00AD2273"/>
    <w:rsid w:val="00AD534A"/>
    <w:rsid w:val="00AD5391"/>
    <w:rsid w:val="00AD6D4D"/>
    <w:rsid w:val="00AE0C26"/>
    <w:rsid w:val="00AF171D"/>
    <w:rsid w:val="00AF7F35"/>
    <w:rsid w:val="00B02EBA"/>
    <w:rsid w:val="00B108B0"/>
    <w:rsid w:val="00B1421D"/>
    <w:rsid w:val="00B17D94"/>
    <w:rsid w:val="00B22D03"/>
    <w:rsid w:val="00B277EC"/>
    <w:rsid w:val="00B308F4"/>
    <w:rsid w:val="00B3679D"/>
    <w:rsid w:val="00B42D67"/>
    <w:rsid w:val="00B4336E"/>
    <w:rsid w:val="00B54E96"/>
    <w:rsid w:val="00B60155"/>
    <w:rsid w:val="00B60D95"/>
    <w:rsid w:val="00B62607"/>
    <w:rsid w:val="00B63A76"/>
    <w:rsid w:val="00B6451A"/>
    <w:rsid w:val="00B64E33"/>
    <w:rsid w:val="00B66883"/>
    <w:rsid w:val="00B730FC"/>
    <w:rsid w:val="00B76D97"/>
    <w:rsid w:val="00BA2E23"/>
    <w:rsid w:val="00BA3E35"/>
    <w:rsid w:val="00BA71F1"/>
    <w:rsid w:val="00BA776F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5AD4"/>
    <w:rsid w:val="00C567CE"/>
    <w:rsid w:val="00C56D44"/>
    <w:rsid w:val="00C6063C"/>
    <w:rsid w:val="00C6587D"/>
    <w:rsid w:val="00C734D3"/>
    <w:rsid w:val="00C75B30"/>
    <w:rsid w:val="00C842BF"/>
    <w:rsid w:val="00C87109"/>
    <w:rsid w:val="00C91007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16AA"/>
    <w:rsid w:val="00CE5979"/>
    <w:rsid w:val="00CE5CCA"/>
    <w:rsid w:val="00CE72E2"/>
    <w:rsid w:val="00CF1D8C"/>
    <w:rsid w:val="00CF3D07"/>
    <w:rsid w:val="00CF4E81"/>
    <w:rsid w:val="00CF747F"/>
    <w:rsid w:val="00CF7E4E"/>
    <w:rsid w:val="00D01811"/>
    <w:rsid w:val="00D023A5"/>
    <w:rsid w:val="00D10E07"/>
    <w:rsid w:val="00D16A59"/>
    <w:rsid w:val="00D24430"/>
    <w:rsid w:val="00D2474C"/>
    <w:rsid w:val="00D374E2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5A42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63FB"/>
    <w:rsid w:val="00E377C4"/>
    <w:rsid w:val="00E43901"/>
    <w:rsid w:val="00E445B1"/>
    <w:rsid w:val="00E4504A"/>
    <w:rsid w:val="00E53404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2D60"/>
    <w:rsid w:val="00E95267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56CD8"/>
    <w:rsid w:val="00F617B0"/>
    <w:rsid w:val="00F63E78"/>
    <w:rsid w:val="00F64486"/>
    <w:rsid w:val="00F6473D"/>
    <w:rsid w:val="00F73694"/>
    <w:rsid w:val="00F85106"/>
    <w:rsid w:val="00F8539B"/>
    <w:rsid w:val="00F86F3C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D3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27426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@postacert.consip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3BF9-EC06-480C-8486-D737B969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2020-04-09T10:43:00Z</dcterms:created>
  <dcterms:modified xsi:type="dcterms:W3CDTF">2020-04-14T07:23:00Z</dcterms:modified>
</cp:coreProperties>
</file>